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60" w:rsidRPr="0001413F" w:rsidRDefault="00C46360" w:rsidP="00C4636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F2336B">
        <w:rPr>
          <w:rFonts w:ascii="Times New Roman" w:hAnsi="Times New Roman"/>
          <w:b/>
          <w:sz w:val="24"/>
          <w:szCs w:val="24"/>
          <w:lang w:val="en-US"/>
        </w:rPr>
        <w:t>Table S1.</w:t>
      </w:r>
      <w:r w:rsidRPr="00F2336B">
        <w:rPr>
          <w:rFonts w:ascii="Times New Roman" w:hAnsi="Times New Roman"/>
          <w:sz w:val="24"/>
          <w:szCs w:val="24"/>
          <w:lang w:val="en-US"/>
        </w:rPr>
        <w:t xml:space="preserve"> Information on DNA sequences of </w:t>
      </w:r>
      <w:proofErr w:type="spellStart"/>
      <w:r w:rsidRPr="00F2336B">
        <w:rPr>
          <w:rFonts w:ascii="Times New Roman" w:hAnsi="Times New Roman"/>
          <w:i/>
          <w:sz w:val="24"/>
          <w:szCs w:val="24"/>
          <w:lang w:val="en-US"/>
        </w:rPr>
        <w:t>Unio</w:t>
      </w:r>
      <w:proofErr w:type="spellEnd"/>
      <w:r w:rsidRPr="00F2336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F2336B">
        <w:rPr>
          <w:rFonts w:ascii="Times New Roman" w:hAnsi="Times New Roman"/>
          <w:i/>
          <w:sz w:val="24"/>
          <w:szCs w:val="24"/>
          <w:lang w:val="en-US"/>
        </w:rPr>
        <w:t>gontierii</w:t>
      </w:r>
      <w:proofErr w:type="spellEnd"/>
      <w:r w:rsidRPr="00F2336B">
        <w:rPr>
          <w:rFonts w:ascii="Times New Roman" w:hAnsi="Times New Roman"/>
          <w:sz w:val="24"/>
          <w:szCs w:val="24"/>
          <w:lang w:val="en-US"/>
        </w:rPr>
        <w:t xml:space="preserve"> used in this study (</w:t>
      </w:r>
      <w:proofErr w:type="spellStart"/>
      <w:r w:rsidRPr="00F2336B">
        <w:rPr>
          <w:rFonts w:ascii="Times New Roman" w:hAnsi="Times New Roman"/>
          <w:sz w:val="24"/>
          <w:szCs w:val="24"/>
          <w:lang w:val="en-US"/>
        </w:rPr>
        <w:t>GenBank</w:t>
      </w:r>
      <w:proofErr w:type="spellEnd"/>
      <w:r w:rsidRPr="00F2336B">
        <w:rPr>
          <w:rFonts w:ascii="Times New Roman" w:hAnsi="Times New Roman"/>
          <w:sz w:val="24"/>
          <w:szCs w:val="24"/>
          <w:lang w:val="en-US"/>
        </w:rPr>
        <w:t xml:space="preserve"> accession numbers of newly generated sequences are bold)</w:t>
      </w:r>
      <w:r w:rsidRPr="0001413F">
        <w:rPr>
          <w:rFonts w:ascii="Times New Roman" w:hAnsi="Times New Roman"/>
          <w:sz w:val="24"/>
          <w:szCs w:val="24"/>
          <w:lang w:val="en-US"/>
        </w:rPr>
        <w:t>.</w:t>
      </w:r>
    </w:p>
    <w:p w:rsidR="00C46360" w:rsidRPr="0001413F" w:rsidRDefault="00C46360" w:rsidP="00C463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</w:t>
      </w:r>
      <w:r w:rsidRPr="006C44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6C44F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Информация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последовательностях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ДНК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36B">
        <w:rPr>
          <w:rFonts w:ascii="Times New Roman" w:hAnsi="Times New Roman"/>
          <w:i/>
          <w:sz w:val="24"/>
          <w:szCs w:val="24"/>
          <w:lang w:val="en-US"/>
        </w:rPr>
        <w:t>Unio</w:t>
      </w:r>
      <w:proofErr w:type="spellEnd"/>
      <w:r w:rsidRPr="000141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336B">
        <w:rPr>
          <w:rFonts w:ascii="Times New Roman" w:hAnsi="Times New Roman"/>
          <w:i/>
          <w:sz w:val="24"/>
          <w:szCs w:val="24"/>
          <w:lang w:val="en-US"/>
        </w:rPr>
        <w:t>gontierii</w:t>
      </w:r>
      <w:proofErr w:type="spellEnd"/>
      <w:r w:rsidRPr="000141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использованных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исследовании</w:t>
      </w:r>
      <w:r w:rsidRPr="00014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номера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вновь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помещенных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0141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36B">
        <w:rPr>
          <w:rFonts w:ascii="Times New Roman" w:hAnsi="Times New Roman"/>
          <w:sz w:val="24"/>
          <w:szCs w:val="24"/>
          <w:lang w:val="en-US"/>
        </w:rPr>
        <w:t>GenBank</w:t>
      </w:r>
      <w:proofErr w:type="spellEnd"/>
      <w:r w:rsidRPr="000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последовательностей выделены жирным</w:t>
      </w:r>
      <w:r w:rsidRPr="0001413F">
        <w:rPr>
          <w:rFonts w:ascii="Times New Roman" w:hAnsi="Times New Roman"/>
          <w:sz w:val="24"/>
          <w:szCs w:val="24"/>
        </w:rPr>
        <w:t>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3"/>
        <w:gridCol w:w="1497"/>
        <w:gridCol w:w="1822"/>
        <w:gridCol w:w="1236"/>
        <w:gridCol w:w="1270"/>
        <w:gridCol w:w="1242"/>
      </w:tblGrid>
      <w:tr w:rsidR="00C46360" w:rsidRPr="00F2336B" w:rsidTr="00083798">
        <w:trPr>
          <w:tblHeader/>
        </w:trPr>
        <w:tc>
          <w:tcPr>
            <w:tcW w:w="1061" w:type="pct"/>
            <w:vAlign w:val="center"/>
          </w:tcPr>
          <w:p w:rsidR="00C46360" w:rsidRPr="00F2336B" w:rsidRDefault="00C46360" w:rsidP="000837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Specimen voucher</w:t>
            </w:r>
          </w:p>
        </w:tc>
        <w:tc>
          <w:tcPr>
            <w:tcW w:w="777" w:type="pct"/>
            <w:vAlign w:val="center"/>
          </w:tcPr>
          <w:p w:rsidR="00C46360" w:rsidRPr="00F2336B" w:rsidRDefault="00C46360" w:rsidP="000837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i/>
                <w:sz w:val="24"/>
                <w:szCs w:val="24"/>
              </w:rPr>
              <w:t>COI</w:t>
            </w: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 xml:space="preserve"> acc. no.</w:t>
            </w:r>
          </w:p>
        </w:tc>
        <w:tc>
          <w:tcPr>
            <w:tcW w:w="1215" w:type="pct"/>
            <w:vAlign w:val="center"/>
          </w:tcPr>
          <w:p w:rsidR="00C46360" w:rsidRPr="00F2336B" w:rsidRDefault="00C46360" w:rsidP="000837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Locality</w:t>
            </w:r>
          </w:p>
        </w:tc>
        <w:tc>
          <w:tcPr>
            <w:tcW w:w="642" w:type="pct"/>
            <w:vAlign w:val="center"/>
          </w:tcPr>
          <w:p w:rsidR="00C46360" w:rsidRPr="00F2336B" w:rsidRDefault="00C46360" w:rsidP="000837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Latitude</w:t>
            </w:r>
          </w:p>
        </w:tc>
        <w:tc>
          <w:tcPr>
            <w:tcW w:w="660" w:type="pct"/>
            <w:vAlign w:val="center"/>
          </w:tcPr>
          <w:p w:rsidR="00C46360" w:rsidRPr="00F2336B" w:rsidRDefault="00C46360" w:rsidP="000837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Longitude</w:t>
            </w:r>
          </w:p>
        </w:tc>
        <w:tc>
          <w:tcPr>
            <w:tcW w:w="645" w:type="pct"/>
            <w:vAlign w:val="center"/>
          </w:tcPr>
          <w:p w:rsidR="00C46360" w:rsidRPr="00F2336B" w:rsidRDefault="00C46360" w:rsidP="000837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ISU*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1008555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GEOFM034-21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Georgia: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Sadagali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tskali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River, </w:t>
            </w:r>
            <w:bookmarkStart w:id="1" w:name="_Hlk202108390"/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Khobistsqali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End w:id="1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River basin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42,315836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41,983868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al.,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Un5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GEOFM035-21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Munchia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42,367483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41,88578</w:t>
            </w: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1008556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GEOFM036-21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Munchia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42,367483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41,88578</w:t>
            </w: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1008557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GEOFM037-21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Munchia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42,367483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41,88578</w:t>
            </w: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1008561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GEOFM038-21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Georgia: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Aragvi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River, Kura River basin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41,870844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44,724900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1008562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GEOFM039-21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Georgia: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Aragvi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River, Kura River basin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41,870844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44,724900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1008564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GEOFM040-21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Patara Enguri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42,52005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41,7926</w:t>
            </w: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1008565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GEOFM041-21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Patara Enguri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42,52005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41,7926</w:t>
            </w: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1008567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GEOFM042-21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Georgia: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Noghela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Rioni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 basin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42,336583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42,349195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1008568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GEOFM043-21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Georgia: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Shua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Kukhi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Rioni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 basin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42,317398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42,464779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1008569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GEOFM044-21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Georgia: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Shua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Kukhi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Rioni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 basin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42,317398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42,464779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1008570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GEOFM045-21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Georgia: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Shua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Kukhi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Rioni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 basin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42,317398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42,464779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ISU 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1008575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GEOFM046-21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Georgia: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Gubistskali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Rioni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 basin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42,301570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42,50057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Bikashvili et al 2022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CIIMAR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**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>/BIV1534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OR841925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Abkhazia: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Inkiti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Bzyb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 basin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43.179089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40.319573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al.,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CIIMAR/BIV1535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OR841926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Abkhazia: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Inkiti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Bzyb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 basin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43.179089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40.319573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  <w:r w:rsidRPr="00F2336B">
              <w:rPr>
                <w:rFonts w:ascii="Times New Roman" w:hAnsi="Times New Roman"/>
                <w:sz w:val="24"/>
                <w:szCs w:val="24"/>
              </w:rPr>
              <w:t xml:space="preserve"> biv239/1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OR841927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Rioni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42.223328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42.695068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biv239/2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OR841931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Rioni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42.223328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42.695068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biv239/5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OR841932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Rioni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42.223328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42.695068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biv239/6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OR841933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Rioni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42.223328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42.695068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biv239/7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OR841934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Rioni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42.223328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42.695068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biv239/8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OR841935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Rioni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42.223328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42.695068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biv239/9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OR841936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Rioni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42.223328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42.695068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biv239/10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OR841928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Rioni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42.223328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42.695068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biv239/11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OR841929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Rioni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42.223328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42.695068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biv239/12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OR841930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Georgia: Rioni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42.223328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42.695068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biv479/1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OR841920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Abkhazia: Bzyb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43.187713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40.291184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lastRenderedPageBreak/>
              <w:t>RMBH biv479/3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OR841921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Abkhazia: Bzyb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43.187713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40.291184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biv479/4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OR841922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Abkhazia: Bzyb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43.187713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40.291184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biv479/5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OR841923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Abkhazia: Bzyb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43.187713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40.291184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biv479/6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OR841924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Abkhazia: Bzyb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43.187713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40.291184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Lopes-Lima et al 2024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biv1263/1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PQ584841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43.439731 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39.905406 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biv1263/2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PQ584842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biv1263/3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PQ584843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biv1263/4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PQ584844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biv1263/5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PQ584845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biv1263/6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PQ584846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biv1263/7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PQ584847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biv1263/8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PQ584848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biv1263/9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PQ584849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biv1263/10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PQ584850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t>RMBH biv1263/11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PQ584851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  <w:vAlign w:val="bottom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RMBH biv1263/12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PQ584852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biv1452/1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PQ584853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biv1452/2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PQ584854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biv1452/3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PQ584855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biv1452/4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PQ584856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biv1452/5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PQ584857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biv1452/6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PQ584858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biv1452/7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PQ584859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biv1452/8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PQ584860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biv1452/9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PQ584861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biv1452/10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PQ584862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biv1452/11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PQ584863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biv1452/12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PQ584864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biv1452/13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PQ584865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biv1452/14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PQ584866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lastRenderedPageBreak/>
              <w:t>RMBH biv1452/15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PQ584867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biv1452/16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PQ584868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biv1452/17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PQ584869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biv1452/18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PQ584870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biv1452/19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PQ584871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  <w:tr w:rsidR="00C46360" w:rsidRPr="00F2336B" w:rsidTr="00083798">
        <w:tc>
          <w:tcPr>
            <w:tcW w:w="1061" w:type="pct"/>
          </w:tcPr>
          <w:p w:rsidR="00C46360" w:rsidRPr="00F2336B" w:rsidRDefault="00C46360" w:rsidP="000837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RMBH biv1452/20</w:t>
            </w:r>
          </w:p>
        </w:tc>
        <w:tc>
          <w:tcPr>
            <w:tcW w:w="777" w:type="pct"/>
          </w:tcPr>
          <w:p w:rsidR="00C46360" w:rsidRPr="00F2336B" w:rsidRDefault="00C46360" w:rsidP="000837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b/>
                <w:sz w:val="24"/>
                <w:szCs w:val="24"/>
              </w:rPr>
              <w:t>PQ584872</w:t>
            </w:r>
          </w:p>
        </w:tc>
        <w:tc>
          <w:tcPr>
            <w:tcW w:w="121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Russia: Krasnodar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Krai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>Kherota</w:t>
            </w:r>
            <w:proofErr w:type="spellEnd"/>
            <w:r w:rsidRPr="00F23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River</w:t>
            </w:r>
          </w:p>
        </w:tc>
        <w:tc>
          <w:tcPr>
            <w:tcW w:w="642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43.439731</w:t>
            </w:r>
          </w:p>
        </w:tc>
        <w:tc>
          <w:tcPr>
            <w:tcW w:w="660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39.905406</w:t>
            </w:r>
          </w:p>
        </w:tc>
        <w:tc>
          <w:tcPr>
            <w:tcW w:w="645" w:type="pct"/>
          </w:tcPr>
          <w:p w:rsidR="00C46360" w:rsidRPr="00F2336B" w:rsidRDefault="00C46360" w:rsidP="00083798">
            <w:pPr>
              <w:rPr>
                <w:rFonts w:ascii="Times New Roman" w:hAnsi="Times New Roman"/>
                <w:sz w:val="24"/>
                <w:szCs w:val="24"/>
              </w:rPr>
            </w:pPr>
            <w:r w:rsidRPr="00F2336B">
              <w:rPr>
                <w:rFonts w:ascii="Times New Roman" w:hAnsi="Times New Roman"/>
                <w:sz w:val="24"/>
                <w:szCs w:val="24"/>
              </w:rPr>
              <w:t>Present study</w:t>
            </w:r>
          </w:p>
        </w:tc>
      </w:tr>
    </w:tbl>
    <w:p w:rsidR="00C46360" w:rsidRPr="003665C3" w:rsidRDefault="00C46360" w:rsidP="00C4636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r w:rsidRPr="00A55DB3">
        <w:rPr>
          <w:rFonts w:ascii="Times New Roman" w:hAnsi="Times New Roman"/>
          <w:sz w:val="24"/>
          <w:szCs w:val="24"/>
          <w:lang w:val="en-US"/>
        </w:rPr>
        <w:t>Ilia State University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55DB3">
        <w:rPr>
          <w:rFonts w:ascii="Times New Roman" w:hAnsi="Times New Roman"/>
          <w:sz w:val="24"/>
          <w:szCs w:val="24"/>
          <w:lang w:val="en-US"/>
        </w:rPr>
        <w:t>Tbilisi, Georgia</w:t>
      </w:r>
    </w:p>
    <w:p w:rsidR="00C46360" w:rsidRPr="00A55DB3" w:rsidRDefault="00C46360" w:rsidP="00C4636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A55DB3">
        <w:rPr>
          <w:rFonts w:ascii="Times New Roman" w:hAnsi="Times New Roman"/>
          <w:sz w:val="24"/>
          <w:szCs w:val="24"/>
          <w:lang w:val="en-US"/>
        </w:rPr>
        <w:t>** Inter</w:t>
      </w:r>
      <w:r>
        <w:rPr>
          <w:rFonts w:ascii="Times New Roman" w:hAnsi="Times New Roman"/>
          <w:sz w:val="24"/>
          <w:szCs w:val="24"/>
          <w:lang w:val="en-US"/>
        </w:rPr>
        <w:t>disciplinary Centre of Marine and Environmental Research, Porto, Portugal</w:t>
      </w:r>
    </w:p>
    <w:p w:rsidR="00C46360" w:rsidRPr="00B7627F" w:rsidRDefault="00C46360" w:rsidP="00C4636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***</w:t>
      </w:r>
      <w:r w:rsidRPr="001240F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5DB3">
        <w:rPr>
          <w:rFonts w:ascii="Times New Roman" w:hAnsi="Times New Roman"/>
          <w:sz w:val="24"/>
          <w:szCs w:val="24"/>
          <w:lang w:val="en-US"/>
        </w:rPr>
        <w:t>Russian Museum of Biodiversity Hotspots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5DB3">
        <w:rPr>
          <w:rFonts w:ascii="Times New Roman" w:hAnsi="Times New Roman"/>
          <w:sz w:val="24"/>
          <w:szCs w:val="24"/>
          <w:lang w:val="en-US"/>
        </w:rPr>
        <w:t>of the Federal Center for Integrated Arctic Research of the Russian Academy of Sciences, Arkhangelsk, Russia</w:t>
      </w:r>
    </w:p>
    <w:p w:rsidR="00C46360" w:rsidRDefault="00C46360" w:rsidP="00C4636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46360" w:rsidRPr="00AB15B5" w:rsidRDefault="00C46360" w:rsidP="00C4636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1B057F" w:rsidRPr="00C46360" w:rsidRDefault="001B057F">
      <w:pPr>
        <w:rPr>
          <w:lang w:val="en-US"/>
        </w:rPr>
      </w:pPr>
    </w:p>
    <w:sectPr w:rsidR="001B057F" w:rsidRPr="00C46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60"/>
    <w:rsid w:val="001B057F"/>
    <w:rsid w:val="00C46360"/>
    <w:rsid w:val="00F3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2E590-7311-437E-B044-2D981CFA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360"/>
    <w:rPr>
      <w:rFonts w:eastAsia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360"/>
    <w:pPr>
      <w:spacing w:after="0" w:line="240" w:lineRule="auto"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Kantor</dc:creator>
  <cp:keywords/>
  <dc:description/>
  <cp:lastModifiedBy>Yuri Kantor</cp:lastModifiedBy>
  <cp:revision>2</cp:revision>
  <dcterms:created xsi:type="dcterms:W3CDTF">2025-07-20T15:28:00Z</dcterms:created>
  <dcterms:modified xsi:type="dcterms:W3CDTF">2025-07-20T15:29:00Z</dcterms:modified>
</cp:coreProperties>
</file>